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87823" w14:textId="4BF8042E" w:rsidR="00DE4A03" w:rsidRPr="00077BAD" w:rsidRDefault="00485606" w:rsidP="00DE4A03">
      <w:pPr>
        <w:widowControl w:val="0"/>
        <w:jc w:val="center"/>
        <w:outlineLvl w:val="0"/>
        <w:rPr>
          <w:rFonts w:ascii="Arial" w:hAnsi="Arial" w:cs="Arial"/>
          <w:b/>
          <w:iCs/>
          <w:sz w:val="22"/>
          <w:szCs w:val="22"/>
        </w:rPr>
      </w:pPr>
      <w:bookmarkStart w:id="0" w:name="_Hlk214607223"/>
      <w:r>
        <w:rPr>
          <w:noProof/>
        </w:rPr>
        <w:drawing>
          <wp:anchor distT="0" distB="0" distL="114300" distR="114300" simplePos="0" relativeHeight="251659264" behindDoc="0" locked="0" layoutInCell="1" allowOverlap="1" wp14:anchorId="18BF587F" wp14:editId="712403BD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200275" cy="685800"/>
            <wp:effectExtent l="0" t="0" r="9525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72F9DF" w14:textId="77777777" w:rsidR="00DE4A03" w:rsidRPr="00077BAD" w:rsidRDefault="00DE4A03" w:rsidP="00DE4A03">
      <w:pPr>
        <w:spacing w:before="120"/>
        <w:rPr>
          <w:rFonts w:ascii="Arial" w:hAnsi="Arial" w:cs="Arial"/>
          <w:b/>
          <w:iCs/>
          <w:sz w:val="22"/>
          <w:szCs w:val="22"/>
        </w:rPr>
      </w:pPr>
    </w:p>
    <w:p w14:paraId="08551540" w14:textId="1A6EF9F9" w:rsidR="00DE4A03" w:rsidRPr="00077BAD" w:rsidRDefault="00DE4A03" w:rsidP="00DE4A03">
      <w:pPr>
        <w:spacing w:before="120"/>
        <w:jc w:val="center"/>
        <w:rPr>
          <w:rFonts w:ascii="Arial" w:hAnsi="Arial" w:cs="Arial"/>
          <w:b/>
          <w:iCs/>
          <w:sz w:val="22"/>
          <w:szCs w:val="22"/>
        </w:rPr>
      </w:pPr>
      <w:r w:rsidRPr="00077BAD">
        <w:rPr>
          <w:rFonts w:ascii="Arial" w:hAnsi="Arial" w:cs="Arial"/>
          <w:b/>
          <w:iCs/>
          <w:sz w:val="22"/>
          <w:szCs w:val="22"/>
        </w:rPr>
        <w:t>ANNEXE N°2 A L’ACTE D’ENGAGEMENT</w:t>
      </w:r>
    </w:p>
    <w:p w14:paraId="612E3EB0" w14:textId="77777777" w:rsidR="00DE4A03" w:rsidRPr="00077BAD" w:rsidRDefault="00DE4A03" w:rsidP="00DE4A03">
      <w:pPr>
        <w:spacing w:before="120"/>
        <w:jc w:val="center"/>
        <w:rPr>
          <w:rFonts w:ascii="Arial" w:hAnsi="Arial" w:cs="Arial"/>
          <w:b/>
          <w:iCs/>
          <w:sz w:val="22"/>
          <w:szCs w:val="22"/>
        </w:rPr>
      </w:pPr>
    </w:p>
    <w:p w14:paraId="0316ABDE" w14:textId="16E34C1F" w:rsidR="00DE4A03" w:rsidRPr="00077BAD" w:rsidRDefault="00DE4A03" w:rsidP="00DE4A03">
      <w:pPr>
        <w:spacing w:before="120"/>
        <w:jc w:val="center"/>
        <w:rPr>
          <w:rFonts w:ascii="Arial" w:hAnsi="Arial" w:cs="Arial"/>
          <w:b/>
          <w:iCs/>
          <w:sz w:val="22"/>
          <w:szCs w:val="22"/>
        </w:rPr>
      </w:pPr>
      <w:r w:rsidRPr="00077BAD">
        <w:rPr>
          <w:rFonts w:ascii="Arial" w:hAnsi="Arial" w:cs="Arial"/>
          <w:b/>
          <w:iCs/>
          <w:sz w:val="22"/>
          <w:szCs w:val="22"/>
        </w:rPr>
        <w:t>CADRE MEMOIRE TECHNIQUE</w:t>
      </w:r>
    </w:p>
    <w:p w14:paraId="1AC62A53" w14:textId="77777777" w:rsidR="00DE4A03" w:rsidRPr="00077BAD" w:rsidRDefault="00DE4A03" w:rsidP="00DE4A03">
      <w:pPr>
        <w:spacing w:before="120"/>
        <w:jc w:val="center"/>
        <w:rPr>
          <w:rFonts w:ascii="Arial" w:hAnsi="Arial" w:cs="Arial"/>
          <w:b/>
          <w:iCs/>
          <w:sz w:val="22"/>
          <w:szCs w:val="22"/>
        </w:rPr>
      </w:pPr>
    </w:p>
    <w:p w14:paraId="235005F5" w14:textId="77777777" w:rsidR="00DE4A03" w:rsidRPr="00077BAD" w:rsidRDefault="00DE4A03" w:rsidP="00DE4A03">
      <w:pPr>
        <w:pStyle w:val="Paragraphedeliste"/>
        <w:ind w:left="644" w:right="283"/>
        <w:jc w:val="center"/>
        <w:rPr>
          <w:rFonts w:ascii="Arial" w:hAnsi="Arial" w:cs="Arial"/>
          <w:b/>
          <w:iCs/>
          <w:sz w:val="22"/>
          <w:szCs w:val="22"/>
        </w:rPr>
      </w:pPr>
      <w:bookmarkStart w:id="1" w:name="_Hlk215732263"/>
      <w:r w:rsidRPr="00077BAD">
        <w:rPr>
          <w:rFonts w:ascii="Arial" w:hAnsi="Arial" w:cs="Arial"/>
          <w:b/>
          <w:iCs/>
          <w:sz w:val="22"/>
          <w:szCs w:val="22"/>
        </w:rPr>
        <w:t>SERVICE DE RESTAURATION COLLECTIVE ET PRESTATIONS ANNEXES AU PROFIT DE LA CAISSE NATIONALE MILITAIRE DE SECURITE SOCIALE</w:t>
      </w:r>
      <w:bookmarkEnd w:id="1"/>
      <w:r w:rsidRPr="00077BAD">
        <w:rPr>
          <w:rFonts w:ascii="Arial" w:hAnsi="Arial" w:cs="Arial"/>
          <w:b/>
          <w:iCs/>
          <w:sz w:val="22"/>
          <w:szCs w:val="22"/>
        </w:rPr>
        <w:t>.</w:t>
      </w:r>
    </w:p>
    <w:p w14:paraId="4F601495" w14:textId="77777777" w:rsidR="00DE4A03" w:rsidRPr="00077BAD" w:rsidRDefault="00DE4A03" w:rsidP="00DE4A03">
      <w:pPr>
        <w:spacing w:before="120"/>
        <w:rPr>
          <w:rFonts w:ascii="Arial" w:hAnsi="Arial" w:cs="Arial"/>
          <w:b/>
          <w:sz w:val="22"/>
          <w:szCs w:val="22"/>
        </w:rPr>
      </w:pPr>
    </w:p>
    <w:bookmarkEnd w:id="0"/>
    <w:p w14:paraId="5AD0CB16" w14:textId="77777777" w:rsidR="008B6856" w:rsidRPr="00077BAD" w:rsidRDefault="008B6856">
      <w:pPr>
        <w:rPr>
          <w:rFonts w:ascii="Arial" w:hAnsi="Arial" w:cs="Arial"/>
          <w:sz w:val="22"/>
          <w:szCs w:val="22"/>
        </w:rPr>
      </w:pPr>
    </w:p>
    <w:p w14:paraId="3F424672" w14:textId="582AF990" w:rsidR="008B6856" w:rsidRPr="00077BAD" w:rsidRDefault="008B6856" w:rsidP="0050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5AC" w:themeFill="accent2" w:themeFillTint="6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77BAD">
        <w:rPr>
          <w:rFonts w:ascii="Arial" w:hAnsi="Arial" w:cs="Arial"/>
          <w:b/>
          <w:sz w:val="22"/>
          <w:szCs w:val="22"/>
          <w:u w:val="single"/>
        </w:rPr>
        <w:t>Points à prendre en compte pour l’analyse technique de l’offre</w:t>
      </w:r>
    </w:p>
    <w:p w14:paraId="65988CEA" w14:textId="77777777" w:rsidR="008B6856" w:rsidRPr="00077BAD" w:rsidRDefault="008B6856">
      <w:pPr>
        <w:rPr>
          <w:rFonts w:ascii="Arial" w:hAnsi="Arial" w:cs="Arial"/>
          <w:b/>
          <w:sz w:val="22"/>
          <w:szCs w:val="22"/>
          <w:u w:val="single"/>
        </w:rPr>
      </w:pPr>
    </w:p>
    <w:p w14:paraId="72D4A916" w14:textId="77777777" w:rsidR="008B6856" w:rsidRPr="00077BAD" w:rsidRDefault="008B6856">
      <w:pPr>
        <w:rPr>
          <w:rFonts w:ascii="Arial" w:hAnsi="Arial" w:cs="Arial"/>
          <w:b/>
          <w:sz w:val="22"/>
          <w:szCs w:val="22"/>
          <w:u w:val="single"/>
        </w:rPr>
      </w:pPr>
    </w:p>
    <w:p w14:paraId="178210E7" w14:textId="6DF533CF" w:rsidR="008B6856" w:rsidRPr="00077BAD" w:rsidRDefault="005033FA">
      <w:pPr>
        <w:rPr>
          <w:rFonts w:ascii="Arial" w:eastAsia="Calibri" w:hAnsi="Arial" w:cs="Arial"/>
          <w:b/>
          <w:bCs/>
          <w:sz w:val="22"/>
          <w:szCs w:val="22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1 -</w:t>
      </w:r>
      <w:r w:rsidR="008B6856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 xml:space="preserve">Organisation des moyens humains et de l’équipe dédiée à l’exécution du marché ; </w:t>
      </w:r>
      <w:r w:rsidR="008B6856" w:rsidRPr="00077BAD">
        <w:rPr>
          <w:rFonts w:ascii="Arial" w:eastAsia="Calibri" w:hAnsi="Arial" w:cs="Arial"/>
          <w:b/>
          <w:bCs/>
          <w:sz w:val="22"/>
          <w:szCs w:val="22"/>
        </w:rPr>
        <w:t>25 points</w:t>
      </w:r>
    </w:p>
    <w:p w14:paraId="7F0344B4" w14:textId="77777777" w:rsidR="008B6856" w:rsidRPr="00077BAD" w:rsidRDefault="008B6856" w:rsidP="008B6856">
      <w:pPr>
        <w:pStyle w:val="Paragraphedeliste"/>
        <w:numPr>
          <w:ilvl w:val="0"/>
          <w:numId w:val="6"/>
        </w:numPr>
        <w:spacing w:line="276" w:lineRule="auto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077BAD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La composition de l’équipe dédiée à l’exécution du marché, en précisant les effectifs envisagés en équivalent temps plein, les qualifications, l’expérience et la formation des personnels affectés à la prestation.</w:t>
      </w:r>
    </w:p>
    <w:p w14:paraId="3B6FA3A1" w14:textId="77777777" w:rsidR="008B6856" w:rsidRPr="00077BAD" w:rsidRDefault="008B6856" w:rsidP="008B6856">
      <w:pPr>
        <w:pStyle w:val="Paragraphedeliste"/>
        <w:numPr>
          <w:ilvl w:val="0"/>
          <w:numId w:val="6"/>
        </w:numPr>
        <w:spacing w:line="276" w:lineRule="auto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077BAD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Les modalités d’organisation du travail, incluant la répartition des tâches, la gestion des remplacements en cas d’absence, et les dispositifs de formation continue prévus pour le personnel.</w:t>
      </w:r>
    </w:p>
    <w:p w14:paraId="00455610" w14:textId="44E5317A" w:rsidR="008B6856" w:rsidRPr="00077BAD" w:rsidRDefault="008B6856" w:rsidP="008B6856">
      <w:pPr>
        <w:pStyle w:val="Paragraphedeliste"/>
        <w:numPr>
          <w:ilvl w:val="0"/>
          <w:numId w:val="6"/>
        </w:numPr>
        <w:spacing w:line="276" w:lineRule="auto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077BAD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La capacité du candidat à assurer la continuité du service et le respect des normes d’hygiène et de sécurité applicables à la restauration collective</w:t>
      </w:r>
    </w:p>
    <w:p w14:paraId="4654280D" w14:textId="77777777" w:rsidR="008B6856" w:rsidRPr="00077BAD" w:rsidRDefault="008B6856" w:rsidP="008B6856">
      <w:pPr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4FB37C0" w14:textId="22EA7B52" w:rsidR="008B6856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2 -</w:t>
      </w:r>
      <w:r w:rsidR="008B6856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Sécurisation des approvisionnements : 10 points</w:t>
      </w:r>
    </w:p>
    <w:p w14:paraId="3A8A32AF" w14:textId="51EA2E63" w:rsidR="008B6856" w:rsidRPr="00077BAD" w:rsidRDefault="005033FA" w:rsidP="008B6856">
      <w:pPr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077BAD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Le candidat</w:t>
      </w:r>
      <w:r w:rsidRPr="00077BAD">
        <w:rPr>
          <w:rFonts w:ascii="Arial" w:eastAsia="Calibri" w:hAnsi="Arial" w:cs="Arial"/>
          <w:sz w:val="22"/>
          <w:szCs w:val="22"/>
        </w:rPr>
        <w:t xml:space="preserve"> </w:t>
      </w:r>
      <w:r w:rsidRPr="00077BAD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démontre l’organisation mise en place afin de garantir la sécurité et la continuité des approvisionnements en denrées, à tout moment de l’exécution du contrat, et tout particulièrement dans certaines circonstances (crise sanitaire, fermeture des frontières …)</w:t>
      </w:r>
    </w:p>
    <w:p w14:paraId="0C68BAAB" w14:textId="77777777" w:rsidR="008B6856" w:rsidRPr="00077BAD" w:rsidRDefault="008B6856" w:rsidP="008B6856">
      <w:pPr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D4737C0" w14:textId="4EB2FCE0" w:rsidR="008B6856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3 -</w:t>
      </w:r>
      <w:r w:rsidR="008B6856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Qualité et performance du dispositif de tri à la source et de valorisation des déchets organiques ; 1</w:t>
      </w:r>
      <w:r w:rsidR="004D3489">
        <w:rPr>
          <w:rFonts w:ascii="Arial" w:eastAsia="Calibri" w:hAnsi="Arial" w:cs="Arial"/>
          <w:b/>
          <w:bCs/>
          <w:sz w:val="22"/>
          <w:szCs w:val="22"/>
          <w:u w:val="single"/>
        </w:rPr>
        <w:t>5</w:t>
      </w:r>
      <w:r w:rsidR="008B6856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 xml:space="preserve"> points</w:t>
      </w:r>
    </w:p>
    <w:p w14:paraId="20D0192A" w14:textId="22BBD17A" w:rsidR="008B6856" w:rsidRPr="00077BAD" w:rsidRDefault="005033FA" w:rsidP="008B6856">
      <w:pPr>
        <w:rPr>
          <w:rFonts w:ascii="Arial" w:hAnsi="Arial" w:cs="Arial"/>
          <w:sz w:val="22"/>
          <w:szCs w:val="22"/>
        </w:rPr>
      </w:pPr>
      <w:r w:rsidRPr="00077BAD">
        <w:rPr>
          <w:rFonts w:ascii="Arial" w:hAnsi="Arial" w:cs="Arial"/>
          <w:sz w:val="22"/>
          <w:szCs w:val="22"/>
        </w:rPr>
        <w:t>Le candidat démontre sa</w:t>
      </w:r>
      <w:r w:rsidR="008B6856" w:rsidRPr="00077BAD">
        <w:rPr>
          <w:rFonts w:ascii="Arial" w:hAnsi="Arial" w:cs="Arial"/>
          <w:sz w:val="22"/>
          <w:szCs w:val="22"/>
        </w:rPr>
        <w:t xml:space="preserve"> capacité à organiser, mettre en œuvre et garantir un tri à la source efficace des déchets organiques produits par la restauration collective, ainsi que leur valorisation dans des filières appropriées (compostage, méthanisation, etc.)</w:t>
      </w:r>
    </w:p>
    <w:p w14:paraId="0F47314B" w14:textId="77777777" w:rsidR="008B6856" w:rsidRPr="00077BAD" w:rsidRDefault="008B6856" w:rsidP="008B6856">
      <w:pPr>
        <w:rPr>
          <w:rFonts w:ascii="Arial" w:hAnsi="Arial" w:cs="Arial"/>
          <w:sz w:val="22"/>
          <w:szCs w:val="22"/>
        </w:rPr>
      </w:pPr>
    </w:p>
    <w:p w14:paraId="7D171513" w14:textId="77777777" w:rsidR="008B6856" w:rsidRDefault="008B6856" w:rsidP="008B6856">
      <w:pPr>
        <w:rPr>
          <w:rFonts w:ascii="Arial" w:hAnsi="Arial" w:cs="Arial"/>
          <w:sz w:val="22"/>
          <w:szCs w:val="22"/>
        </w:rPr>
      </w:pPr>
    </w:p>
    <w:p w14:paraId="5264BF45" w14:textId="77777777" w:rsidR="004D3489" w:rsidRPr="00077BAD" w:rsidRDefault="004D3489" w:rsidP="008B6856">
      <w:pPr>
        <w:rPr>
          <w:rFonts w:ascii="Arial" w:hAnsi="Arial" w:cs="Arial"/>
          <w:sz w:val="22"/>
          <w:szCs w:val="22"/>
        </w:rPr>
      </w:pPr>
    </w:p>
    <w:p w14:paraId="33A11279" w14:textId="1003D111" w:rsidR="008B6856" w:rsidRPr="00077BAD" w:rsidRDefault="008B6856" w:rsidP="00077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E5A1" w:themeFill="accent6" w:themeFillTint="66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hAnsi="Arial" w:cs="Arial"/>
          <w:b/>
          <w:bCs/>
          <w:sz w:val="22"/>
          <w:szCs w:val="22"/>
          <w:u w:val="single"/>
        </w:rPr>
        <w:lastRenderedPageBreak/>
        <w:t>Points à renseigner ne comptant pas pour la notation mais devenant contractuel :</w:t>
      </w:r>
    </w:p>
    <w:p w14:paraId="2A8732D9" w14:textId="77777777" w:rsidR="00077BAD" w:rsidRPr="00077BAD" w:rsidRDefault="00077BAD" w:rsidP="008B6856">
      <w:pPr>
        <w:rPr>
          <w:rFonts w:ascii="Arial" w:hAnsi="Arial" w:cs="Arial"/>
          <w:b/>
          <w:bCs/>
          <w:sz w:val="22"/>
          <w:szCs w:val="22"/>
        </w:rPr>
      </w:pPr>
    </w:p>
    <w:p w14:paraId="25A4E4FF" w14:textId="77777777" w:rsidR="008B6856" w:rsidRPr="00077BAD" w:rsidRDefault="008B6856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3CDA2249" w14:textId="41D16822" w:rsidR="008B6856" w:rsidRPr="00077BAD" w:rsidRDefault="00077BAD" w:rsidP="00077BAD">
      <w:pPr>
        <w:rPr>
          <w:rFonts w:ascii="Arial" w:hAnsi="Arial" w:cs="Arial"/>
          <w:sz w:val="22"/>
          <w:szCs w:val="22"/>
        </w:rPr>
      </w:pPr>
      <w:r w:rsidRPr="00077BAD">
        <w:rPr>
          <w:rFonts w:ascii="Arial" w:hAnsi="Arial" w:cs="Arial"/>
          <w:sz w:val="22"/>
          <w:szCs w:val="22"/>
        </w:rPr>
        <w:t xml:space="preserve">A - </w:t>
      </w:r>
      <w:r w:rsidR="008B6856" w:rsidRPr="00077BAD">
        <w:rPr>
          <w:rFonts w:ascii="Arial" w:hAnsi="Arial" w:cs="Arial"/>
          <w:sz w:val="22"/>
          <w:szCs w:val="22"/>
        </w:rPr>
        <w:t>Le prestataire détaille dans son offre le plan d’action anti-gaspillage alimentaire et réduction de l’utilisation des plastiques non recyclables ainsi que les différentes étapes qu’il planifie sur la durée du contrat (cf. article 3</w:t>
      </w:r>
      <w:r w:rsidR="008F55FC" w:rsidRPr="00077BAD">
        <w:rPr>
          <w:rFonts w:ascii="Arial" w:hAnsi="Arial" w:cs="Arial"/>
          <w:sz w:val="22"/>
          <w:szCs w:val="22"/>
        </w:rPr>
        <w:t>4</w:t>
      </w:r>
      <w:r w:rsidR="008B6856" w:rsidRPr="00077BAD">
        <w:rPr>
          <w:rFonts w:ascii="Arial" w:hAnsi="Arial" w:cs="Arial"/>
          <w:sz w:val="22"/>
          <w:szCs w:val="22"/>
        </w:rPr>
        <w:t xml:space="preserve"> du CCTP).</w:t>
      </w:r>
    </w:p>
    <w:p w14:paraId="200EEACF" w14:textId="77777777" w:rsidR="00077BAD" w:rsidRPr="00077BAD" w:rsidRDefault="00077BAD" w:rsidP="00077BAD">
      <w:pPr>
        <w:rPr>
          <w:rFonts w:ascii="Arial" w:hAnsi="Arial" w:cs="Arial"/>
          <w:sz w:val="22"/>
          <w:szCs w:val="22"/>
        </w:rPr>
      </w:pPr>
    </w:p>
    <w:p w14:paraId="17620DCF" w14:textId="797E3E0E" w:rsidR="008B6856" w:rsidRPr="00077BAD" w:rsidRDefault="00077BAD" w:rsidP="00077BAD">
      <w:pPr>
        <w:rPr>
          <w:rFonts w:ascii="Arial" w:hAnsi="Arial" w:cs="Arial"/>
          <w:sz w:val="22"/>
          <w:szCs w:val="22"/>
        </w:rPr>
      </w:pPr>
      <w:r w:rsidRPr="00077BAD">
        <w:rPr>
          <w:rFonts w:ascii="Arial" w:hAnsi="Arial" w:cs="Arial"/>
          <w:sz w:val="22"/>
          <w:szCs w:val="22"/>
        </w:rPr>
        <w:t xml:space="preserve">B - </w:t>
      </w:r>
      <w:r w:rsidR="008B6856" w:rsidRPr="00077BAD">
        <w:rPr>
          <w:rFonts w:ascii="Arial" w:hAnsi="Arial" w:cs="Arial"/>
          <w:sz w:val="22"/>
          <w:szCs w:val="22"/>
        </w:rPr>
        <w:t xml:space="preserve">Le prestataire détaille dans son offre le calendrier des animations pour la 1ère année d’exécution </w:t>
      </w:r>
      <w:r w:rsidR="008F55FC" w:rsidRPr="00077BAD">
        <w:rPr>
          <w:rFonts w:ascii="Arial" w:hAnsi="Arial" w:cs="Arial"/>
          <w:sz w:val="22"/>
          <w:szCs w:val="22"/>
        </w:rPr>
        <w:t>du marché</w:t>
      </w:r>
      <w:r w:rsidR="008B6856" w:rsidRPr="00077BAD">
        <w:rPr>
          <w:rFonts w:ascii="Arial" w:hAnsi="Arial" w:cs="Arial"/>
          <w:sz w:val="22"/>
          <w:szCs w:val="22"/>
        </w:rPr>
        <w:t xml:space="preserve"> (cf. article 3</w:t>
      </w:r>
      <w:r w:rsidR="008F55FC" w:rsidRPr="00077BAD">
        <w:rPr>
          <w:rFonts w:ascii="Arial" w:hAnsi="Arial" w:cs="Arial"/>
          <w:sz w:val="22"/>
          <w:szCs w:val="22"/>
        </w:rPr>
        <w:t>7</w:t>
      </w:r>
      <w:r w:rsidR="008B6856" w:rsidRPr="00077BAD">
        <w:rPr>
          <w:rFonts w:ascii="Arial" w:hAnsi="Arial" w:cs="Arial"/>
          <w:sz w:val="22"/>
          <w:szCs w:val="22"/>
        </w:rPr>
        <w:t xml:space="preserve"> du CCTP).</w:t>
      </w:r>
    </w:p>
    <w:p w14:paraId="77FF3B26" w14:textId="77777777" w:rsidR="00077BAD" w:rsidRPr="00077BAD" w:rsidRDefault="00077BAD" w:rsidP="008B6856">
      <w:pPr>
        <w:rPr>
          <w:rFonts w:ascii="Arial" w:hAnsi="Arial" w:cs="Arial"/>
          <w:sz w:val="22"/>
          <w:szCs w:val="22"/>
        </w:rPr>
      </w:pPr>
    </w:p>
    <w:p w14:paraId="5C564818" w14:textId="7E0AA86F" w:rsidR="008B6856" w:rsidRPr="00077BAD" w:rsidRDefault="00077BAD" w:rsidP="008B685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077BAD">
        <w:rPr>
          <w:rFonts w:ascii="Arial" w:hAnsi="Arial" w:cs="Arial"/>
          <w:sz w:val="22"/>
          <w:szCs w:val="22"/>
        </w:rPr>
        <w:t xml:space="preserve"> - </w:t>
      </w:r>
      <w:r w:rsidR="008B6856" w:rsidRPr="00077BAD">
        <w:rPr>
          <w:rFonts w:ascii="Arial" w:hAnsi="Arial" w:cs="Arial"/>
          <w:sz w:val="22"/>
          <w:szCs w:val="22"/>
        </w:rPr>
        <w:t>Le prestataire détaille dans son offre une solution de restauration en cas de fermeture ponctuelle</w:t>
      </w:r>
      <w:r w:rsidR="004D3489">
        <w:rPr>
          <w:rFonts w:ascii="Arial" w:hAnsi="Arial" w:cs="Arial"/>
          <w:sz w:val="22"/>
          <w:szCs w:val="22"/>
        </w:rPr>
        <w:t>.</w:t>
      </w:r>
    </w:p>
    <w:p w14:paraId="489E1747" w14:textId="77777777" w:rsidR="008B6856" w:rsidRPr="00077BAD" w:rsidRDefault="008B6856" w:rsidP="008B6856">
      <w:pPr>
        <w:rPr>
          <w:rFonts w:ascii="Arial" w:hAnsi="Arial" w:cs="Arial"/>
          <w:sz w:val="22"/>
          <w:szCs w:val="22"/>
        </w:rPr>
      </w:pPr>
    </w:p>
    <w:p w14:paraId="3CBDF6B9" w14:textId="77777777" w:rsidR="00077BAD" w:rsidRPr="00077BAD" w:rsidRDefault="00077BAD" w:rsidP="00077BAD">
      <w:pPr>
        <w:rPr>
          <w:rFonts w:ascii="Arial" w:hAnsi="Arial" w:cs="Arial"/>
          <w:b/>
          <w:bCs/>
          <w:sz w:val="22"/>
          <w:szCs w:val="22"/>
        </w:rPr>
      </w:pPr>
      <w:r w:rsidRPr="00077BAD">
        <w:rPr>
          <w:rFonts w:ascii="Arial" w:hAnsi="Arial" w:cs="Arial"/>
          <w:b/>
          <w:bCs/>
          <w:sz w:val="22"/>
          <w:szCs w:val="22"/>
        </w:rPr>
        <w:t xml:space="preserve">Fournir en Annexe du cadre mémoire technique : </w:t>
      </w:r>
    </w:p>
    <w:p w14:paraId="5EAEE1D6" w14:textId="77777777" w:rsidR="00077BAD" w:rsidRPr="00077BAD" w:rsidRDefault="00077BAD" w:rsidP="00077BAD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</w:pPr>
      <w:r w:rsidRPr="00077BAD"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  <w:t xml:space="preserve">Le calendrier de saisonnalité fruits et légumes </w:t>
      </w:r>
    </w:p>
    <w:p w14:paraId="761AA548" w14:textId="77777777" w:rsidR="00077BAD" w:rsidRPr="00077BAD" w:rsidRDefault="00077BAD" w:rsidP="00077BAD">
      <w:pPr>
        <w:pStyle w:val="Paragraphedeliste"/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077BAD"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  <w:t>Le calendrier de saisonnalité des poissons et produits de la mer (Cette exigence s’applique aux produits frais. Les produits surgelés, secs ou appertisés ne sont pas concernés)</w:t>
      </w:r>
    </w:p>
    <w:p w14:paraId="53BE0BDE" w14:textId="77777777" w:rsidR="008B6856" w:rsidRPr="00077BAD" w:rsidRDefault="008B6856" w:rsidP="008B6856">
      <w:pPr>
        <w:rPr>
          <w:rFonts w:ascii="Arial" w:hAnsi="Arial" w:cs="Arial"/>
          <w:sz w:val="22"/>
          <w:szCs w:val="22"/>
        </w:rPr>
      </w:pPr>
    </w:p>
    <w:p w14:paraId="63AB468A" w14:textId="77777777" w:rsidR="00077BAD" w:rsidRPr="00077BAD" w:rsidRDefault="00077BAD" w:rsidP="008B6856">
      <w:pPr>
        <w:rPr>
          <w:rFonts w:ascii="Arial" w:hAnsi="Arial" w:cs="Arial"/>
          <w:sz w:val="22"/>
          <w:szCs w:val="22"/>
        </w:rPr>
      </w:pPr>
    </w:p>
    <w:p w14:paraId="09356AE9" w14:textId="3C534D01" w:rsidR="003D55B9" w:rsidRPr="006704AA" w:rsidRDefault="008B6856" w:rsidP="008B6856">
      <w:pPr>
        <w:rPr>
          <w:rFonts w:ascii="Arial" w:hAnsi="Arial" w:cs="Arial"/>
          <w:b/>
          <w:bCs/>
          <w:color w:val="FF0000"/>
          <w:sz w:val="22"/>
          <w:szCs w:val="22"/>
        </w:rPr>
      </w:pPr>
      <w:r w:rsidRPr="006704AA">
        <w:rPr>
          <w:rFonts w:ascii="Arial" w:hAnsi="Arial" w:cs="Arial"/>
          <w:b/>
          <w:bCs/>
          <w:color w:val="FF0000"/>
          <w:sz w:val="22"/>
          <w:szCs w:val="22"/>
        </w:rPr>
        <w:t>Toutes les rubriques doivent être obligatoirement renseignées.</w:t>
      </w:r>
    </w:p>
    <w:p w14:paraId="62BDF3A8" w14:textId="77777777" w:rsidR="003D55B9" w:rsidRPr="00077BAD" w:rsidRDefault="003D55B9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077BAD">
        <w:rPr>
          <w:rFonts w:ascii="Arial" w:hAnsi="Arial" w:cs="Arial"/>
          <w:b/>
          <w:bCs/>
          <w:sz w:val="22"/>
          <w:szCs w:val="22"/>
        </w:rPr>
        <w:br w:type="page"/>
      </w:r>
    </w:p>
    <w:p w14:paraId="6C3790D3" w14:textId="2B501236" w:rsidR="003D55B9" w:rsidRPr="00077BAD" w:rsidRDefault="003D55B9" w:rsidP="00077BA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6C5AC" w:themeFill="accent2" w:themeFillTint="66"/>
        <w:jc w:val="center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hAnsi="Arial" w:cs="Arial"/>
          <w:b/>
          <w:bCs/>
          <w:sz w:val="22"/>
          <w:szCs w:val="22"/>
          <w:u w:val="single"/>
        </w:rPr>
        <w:lastRenderedPageBreak/>
        <w:t>ANALYSE TECHNIQUE</w:t>
      </w:r>
    </w:p>
    <w:p w14:paraId="2ABBE245" w14:textId="77777777" w:rsidR="003D55B9" w:rsidRPr="00077BAD" w:rsidRDefault="003D55B9" w:rsidP="003D55B9">
      <w:pPr>
        <w:widowControl w:val="0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23875600" w14:textId="6B0CBAF0" w:rsidR="001B30C4" w:rsidRPr="00077BAD" w:rsidRDefault="00077BAD" w:rsidP="00077BAD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1-</w:t>
      </w:r>
      <w:r w:rsidR="003D55B9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Organisation des moyens humains et de l’équipe dédiée à l’exécution du marché – 25 points</w:t>
      </w:r>
    </w:p>
    <w:p w14:paraId="04E42F09" w14:textId="1E09BE0A" w:rsidR="003D55B9" w:rsidRPr="00077BAD" w:rsidRDefault="003D55B9" w:rsidP="00077BAD">
      <w:pPr>
        <w:pStyle w:val="Paragraphedeliste"/>
        <w:widowControl w:val="0"/>
        <w:ind w:left="1068"/>
        <w:rPr>
          <w:rFonts w:ascii="Arial" w:hAnsi="Arial" w:cs="Arial"/>
          <w:b/>
          <w:sz w:val="22"/>
          <w:szCs w:val="22"/>
          <w:u w:val="single"/>
        </w:rPr>
      </w:pPr>
    </w:p>
    <w:p w14:paraId="6526C5B4" w14:textId="77777777" w:rsidR="003D55B9" w:rsidRPr="00077BAD" w:rsidRDefault="003D55B9" w:rsidP="003D55B9">
      <w:pPr>
        <w:widowControl w:val="0"/>
        <w:ind w:left="720"/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9"/>
      </w:tblGrid>
      <w:tr w:rsidR="003D55B9" w:rsidRPr="00077BAD" w14:paraId="28CE7497" w14:textId="77777777" w:rsidTr="007A0957">
        <w:trPr>
          <w:trHeight w:val="988"/>
        </w:trPr>
        <w:tc>
          <w:tcPr>
            <w:tcW w:w="14329" w:type="dxa"/>
            <w:shd w:val="clear" w:color="auto" w:fill="D9D9D9"/>
            <w:vAlign w:val="center"/>
          </w:tcPr>
          <w:p w14:paraId="3D5EBCE1" w14:textId="77777777" w:rsidR="003D55B9" w:rsidRPr="00077BAD" w:rsidRDefault="003D55B9" w:rsidP="003D55B9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77BAD">
              <w:rPr>
                <w:rFonts w:ascii="Arial" w:eastAsia="Calibri" w:hAnsi="Arial" w:cs="Arial"/>
                <w:sz w:val="22"/>
                <w:szCs w:val="22"/>
              </w:rPr>
              <w:t>Le candidat indique</w:t>
            </w:r>
          </w:p>
          <w:p w14:paraId="3489F4EB" w14:textId="73342C46" w:rsidR="003D55B9" w:rsidRPr="00077BAD" w:rsidRDefault="003D55B9" w:rsidP="003D55B9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77BAD">
              <w:rPr>
                <w:rFonts w:ascii="Arial" w:eastAsia="Calibri" w:hAnsi="Arial" w:cs="Arial"/>
                <w:sz w:val="22"/>
                <w:szCs w:val="22"/>
              </w:rPr>
              <w:t xml:space="preserve">La composition de l’équipe dédiée à l’exécution du marché, en précisant les effectifs envisagés en équivalent temps plein, les qualifications, l’expérience et la formation des personnels affectés à la prestation. </w:t>
            </w:r>
            <w:bookmarkStart w:id="2" w:name="_Hlk215750729"/>
            <w:r w:rsidRPr="00077BAD">
              <w:rPr>
                <w:rFonts w:ascii="Arial" w:eastAsia="Calibri" w:hAnsi="Arial" w:cs="Arial"/>
                <w:sz w:val="22"/>
                <w:szCs w:val="22"/>
              </w:rPr>
              <w:t>Les CV doivent être fournit</w:t>
            </w:r>
            <w:bookmarkEnd w:id="2"/>
          </w:p>
          <w:p w14:paraId="2B85A75A" w14:textId="77777777" w:rsidR="003D55B9" w:rsidRPr="00077BAD" w:rsidRDefault="003D55B9" w:rsidP="003D55B9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77BAD">
              <w:rPr>
                <w:rFonts w:ascii="Arial" w:eastAsia="Calibri" w:hAnsi="Arial" w:cs="Arial"/>
                <w:sz w:val="22"/>
                <w:szCs w:val="22"/>
              </w:rPr>
              <w:t>Les modalités d’organisation du travail, incluant la répartition des tâches, la gestion des remplacements en cas d’absence, et les dispositifs de formation continue prévus pour le personnel.</w:t>
            </w:r>
          </w:p>
          <w:p w14:paraId="681FD8D6" w14:textId="4171E237" w:rsidR="003D55B9" w:rsidRPr="00077BAD" w:rsidRDefault="003D55B9" w:rsidP="001B30C4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077BAD">
              <w:rPr>
                <w:rFonts w:ascii="Arial" w:eastAsia="Calibri" w:hAnsi="Arial" w:cs="Arial"/>
                <w:sz w:val="22"/>
                <w:szCs w:val="22"/>
              </w:rPr>
              <w:t>La capacité du candidat à assurer la continuité du service et le respect des normes d’hygiène et de sécurité applicables à la restauration collective</w:t>
            </w:r>
          </w:p>
        </w:tc>
      </w:tr>
      <w:tr w:rsidR="003D55B9" w:rsidRPr="00077BAD" w14:paraId="59CA7EAD" w14:textId="77777777" w:rsidTr="007A0957">
        <w:trPr>
          <w:trHeight w:val="1871"/>
        </w:trPr>
        <w:tc>
          <w:tcPr>
            <w:tcW w:w="14329" w:type="dxa"/>
            <w:shd w:val="clear" w:color="auto" w:fill="auto"/>
          </w:tcPr>
          <w:p w14:paraId="135B9F72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D00A30B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C7BB389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0A3871C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C82E5B5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4B334DB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9FFA92D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009E151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6159C39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616E83C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7D82FC4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BAD3E08" w14:textId="77777777" w:rsidR="003D55B9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E49CED8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8BEFFB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4A2FFB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0389B9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C0EF9FA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0FAB509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D42A185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0BB6AEB" w14:textId="77777777" w:rsidR="006704AA" w:rsidRPr="00077BAD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0318BDA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7CF06F6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C4AB9E5" w14:textId="77777777" w:rsidR="003D55B9" w:rsidRPr="00077BAD" w:rsidRDefault="003D55B9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4E7D69DE" w14:textId="7B395DA0" w:rsidR="001B30C4" w:rsidRPr="00077BAD" w:rsidRDefault="001B30C4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62C9CF3D" w14:textId="77777777" w:rsidR="001B30C4" w:rsidRPr="00077BAD" w:rsidRDefault="001B30C4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br w:type="page"/>
      </w:r>
    </w:p>
    <w:p w14:paraId="1AD1BC81" w14:textId="77777777" w:rsidR="008B6856" w:rsidRPr="00077BAD" w:rsidRDefault="008B6856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2BE667A5" w14:textId="7E78C27C" w:rsidR="001B30C4" w:rsidRPr="00077BAD" w:rsidRDefault="00077BAD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 xml:space="preserve">2 - </w:t>
      </w:r>
      <w:r w:rsidR="001B30C4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Sécurisation des approvisionnements : 10 points</w:t>
      </w:r>
    </w:p>
    <w:p w14:paraId="30B58A75" w14:textId="77777777" w:rsidR="001B30C4" w:rsidRPr="00077BAD" w:rsidRDefault="001B30C4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9"/>
      </w:tblGrid>
      <w:tr w:rsidR="001B30C4" w:rsidRPr="00077BAD" w14:paraId="3ED177A9" w14:textId="77777777" w:rsidTr="007A0957">
        <w:trPr>
          <w:trHeight w:val="988"/>
        </w:trPr>
        <w:tc>
          <w:tcPr>
            <w:tcW w:w="14329" w:type="dxa"/>
            <w:shd w:val="clear" w:color="auto" w:fill="D9D9D9"/>
            <w:vAlign w:val="center"/>
          </w:tcPr>
          <w:p w14:paraId="215B18C1" w14:textId="27C76CB0" w:rsidR="001B30C4" w:rsidRPr="00077BAD" w:rsidRDefault="001B30C4" w:rsidP="007A0957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077BAD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Le candidat</w:t>
            </w:r>
            <w:r w:rsidRPr="00077BA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077BAD">
              <w:rPr>
                <w:rFonts w:ascii="Arial" w:eastAsia="Calibr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démontre l’organisation mise en place afin de garantir la sécurité et la continuité des approvisionnements en denrées, à tout moment de l’exécution du contrat, et tout particulièrement dans certaines circonstances (crise sanitaire, fermeture des frontières …)</w:t>
            </w:r>
          </w:p>
        </w:tc>
      </w:tr>
      <w:tr w:rsidR="001B30C4" w:rsidRPr="00077BAD" w14:paraId="19D36D98" w14:textId="77777777" w:rsidTr="007A0957">
        <w:trPr>
          <w:trHeight w:val="1871"/>
        </w:trPr>
        <w:tc>
          <w:tcPr>
            <w:tcW w:w="14329" w:type="dxa"/>
            <w:shd w:val="clear" w:color="auto" w:fill="auto"/>
          </w:tcPr>
          <w:p w14:paraId="04E8562E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03ED6A2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5BD0055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EC2A3E8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C16CBC1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193881A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3D910E2" w14:textId="77777777" w:rsidR="001B30C4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6287CE5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2704A12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48C19F6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7AE3D5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E2D7F66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5FE6CC5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DCFA7DA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18CD73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19DC81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1C6A777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62647B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F088897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C2DA4C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680A59C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A4774C6" w14:textId="77777777" w:rsidR="006704AA" w:rsidRPr="00077BAD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96973DD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D8EA863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4DE978C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A68B32E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DAEE1A7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913738C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A449E52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57A8F2D" w14:textId="77777777" w:rsidR="001B30C4" w:rsidRPr="00077BAD" w:rsidRDefault="001B30C4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30E1CF40" w14:textId="6DB8FAAC" w:rsidR="005033FA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6C759670" w14:textId="77777777" w:rsidR="005033FA" w:rsidRPr="00077BAD" w:rsidRDefault="005033FA">
      <w:pPr>
        <w:spacing w:after="160" w:line="259" w:lineRule="auto"/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br w:type="page"/>
      </w:r>
    </w:p>
    <w:p w14:paraId="4F1B848D" w14:textId="77777777" w:rsidR="001B30C4" w:rsidRPr="00077BAD" w:rsidRDefault="001B30C4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3EF5D64A" w14:textId="77777777" w:rsidR="005033FA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15812348" w14:textId="24D7A26D" w:rsidR="005033FA" w:rsidRPr="00077BAD" w:rsidRDefault="00077BAD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  <w:r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 xml:space="preserve">3 - </w:t>
      </w:r>
      <w:r w:rsidR="005033FA" w:rsidRPr="00077BAD">
        <w:rPr>
          <w:rFonts w:ascii="Arial" w:eastAsia="Calibri" w:hAnsi="Arial" w:cs="Arial"/>
          <w:b/>
          <w:bCs/>
          <w:sz w:val="22"/>
          <w:szCs w:val="22"/>
          <w:u w:val="single"/>
        </w:rPr>
        <w:t>Qualité et performance du dispositif de tri à la source et de valorisation des déchets organiques ; 10 points</w:t>
      </w:r>
    </w:p>
    <w:p w14:paraId="55656547" w14:textId="77777777" w:rsidR="005033FA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9"/>
      </w:tblGrid>
      <w:tr w:rsidR="005033FA" w:rsidRPr="00077BAD" w14:paraId="37256F2D" w14:textId="77777777" w:rsidTr="007A0957">
        <w:trPr>
          <w:trHeight w:val="988"/>
        </w:trPr>
        <w:tc>
          <w:tcPr>
            <w:tcW w:w="14329" w:type="dxa"/>
            <w:shd w:val="clear" w:color="auto" w:fill="D9D9D9"/>
            <w:vAlign w:val="center"/>
          </w:tcPr>
          <w:p w14:paraId="41D58393" w14:textId="40AE1C82" w:rsidR="005033FA" w:rsidRPr="00077BAD" w:rsidRDefault="005033FA" w:rsidP="007A0957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077BAD">
              <w:rPr>
                <w:rFonts w:ascii="Arial" w:hAnsi="Arial" w:cs="Arial"/>
                <w:sz w:val="22"/>
                <w:szCs w:val="22"/>
              </w:rPr>
              <w:t>Le candidat démontre sa capacité à organiser, mettre en œuvre et garantir un tri à la source efficace des déchets organiques produits par la restauration collective, ainsi que leur valorisation dans des filières appropriées (compostage, méthanisation, etc.)</w:t>
            </w:r>
          </w:p>
        </w:tc>
      </w:tr>
      <w:tr w:rsidR="005033FA" w:rsidRPr="00077BAD" w14:paraId="28C01FF7" w14:textId="77777777" w:rsidTr="007A0957">
        <w:trPr>
          <w:trHeight w:val="1871"/>
        </w:trPr>
        <w:tc>
          <w:tcPr>
            <w:tcW w:w="14329" w:type="dxa"/>
            <w:shd w:val="clear" w:color="auto" w:fill="auto"/>
          </w:tcPr>
          <w:p w14:paraId="3226E3D8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8FFAEC9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3E11C47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E069FAB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F282EBA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395539D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2B570CD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5B515E2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F15356E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BAF7B84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6225B3E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F134B69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240FEF2" w14:textId="77777777" w:rsidR="005033FA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AF2DB6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D9C0807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5D3AF8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6A44BD6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DFC190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C332FA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EBE9847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568A7F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5D2EF6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FEE575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55717A2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10503DE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2D6730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F19238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44B77BE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FC4EBFD" w14:textId="77777777" w:rsidR="006704AA" w:rsidRPr="00077BAD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28150DF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6085561" w14:textId="77777777" w:rsidR="005033FA" w:rsidRPr="00077BAD" w:rsidRDefault="005033F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0FF99A95" w14:textId="77777777" w:rsidR="005033FA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0F7A984E" w14:textId="77777777" w:rsidR="005033FA" w:rsidRPr="00077BAD" w:rsidRDefault="005033FA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4F80E7F4" w14:textId="77777777" w:rsidR="00077BAD" w:rsidRDefault="00077BAD" w:rsidP="008B6856">
      <w:pPr>
        <w:rPr>
          <w:rFonts w:ascii="Arial" w:eastAsia="Calibri" w:hAnsi="Arial" w:cs="Arial"/>
          <w:b/>
          <w:bCs/>
          <w:sz w:val="22"/>
          <w:szCs w:val="22"/>
          <w:u w:val="single"/>
        </w:rPr>
      </w:pPr>
    </w:p>
    <w:p w14:paraId="2FF538B2" w14:textId="4C951127" w:rsidR="00077BAD" w:rsidRPr="00077BAD" w:rsidRDefault="00077BAD" w:rsidP="00077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3E5A1" w:themeFill="accent6" w:themeFillTint="66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POINTS A RENSEIGNER</w:t>
      </w:r>
      <w:r w:rsidRPr="00077BAD">
        <w:rPr>
          <w:rFonts w:ascii="Arial" w:hAnsi="Arial" w:cs="Arial"/>
          <w:b/>
          <w:bCs/>
          <w:sz w:val="22"/>
          <w:szCs w:val="22"/>
          <w:u w:val="single"/>
        </w:rPr>
        <w:t> </w:t>
      </w:r>
    </w:p>
    <w:p w14:paraId="6D8CD18A" w14:textId="77777777" w:rsidR="00077BAD" w:rsidRPr="00077BAD" w:rsidRDefault="00077BAD" w:rsidP="00077BAD">
      <w:pPr>
        <w:rPr>
          <w:rFonts w:ascii="Arial" w:hAnsi="Arial" w:cs="Arial"/>
          <w:b/>
          <w:bCs/>
          <w:sz w:val="22"/>
          <w:szCs w:val="22"/>
        </w:rPr>
      </w:pPr>
    </w:p>
    <w:p w14:paraId="16DABDAD" w14:textId="77777777" w:rsidR="00077BAD" w:rsidRPr="00077BAD" w:rsidRDefault="00077BAD" w:rsidP="00077BAD">
      <w:pPr>
        <w:rPr>
          <w:rFonts w:ascii="Arial" w:hAnsi="Arial" w:cs="Arial"/>
          <w:b/>
          <w:bCs/>
          <w:sz w:val="22"/>
          <w:szCs w:val="22"/>
        </w:rPr>
      </w:pPr>
      <w:r w:rsidRPr="00077BAD">
        <w:rPr>
          <w:rFonts w:ascii="Arial" w:hAnsi="Arial" w:cs="Arial"/>
          <w:b/>
          <w:bCs/>
          <w:sz w:val="22"/>
          <w:szCs w:val="22"/>
        </w:rPr>
        <w:t xml:space="preserve">Fournir en Annexe du cadre mémoire technique : </w:t>
      </w:r>
    </w:p>
    <w:p w14:paraId="60AB40B4" w14:textId="77777777" w:rsidR="00077BAD" w:rsidRPr="00077BAD" w:rsidRDefault="00077BAD" w:rsidP="00077BAD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</w:pPr>
      <w:r w:rsidRPr="00077BAD"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  <w:t xml:space="preserve">Le calendrier de saisonnalité fruits et légumes </w:t>
      </w:r>
    </w:p>
    <w:p w14:paraId="24DE35B3" w14:textId="77777777" w:rsidR="00077BAD" w:rsidRPr="00077BAD" w:rsidRDefault="00077BAD" w:rsidP="00077BAD">
      <w:pPr>
        <w:pStyle w:val="Paragraphedeliste"/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077BAD">
        <w:rPr>
          <w:rFonts w:ascii="Arial" w:eastAsia="Arial" w:hAnsi="Arial" w:cs="Arial"/>
          <w:color w:val="000000"/>
          <w:sz w:val="22"/>
          <w:szCs w:val="22"/>
          <w:shd w:val="clear" w:color="auto" w:fill="FFFFFF"/>
        </w:rPr>
        <w:t>Le calendrier de saisonnalité des poissons et produits de la mer (Cette exigence s’applique aux produits frais. Les produits surgelés, secs ou appertisés ne sont pas concernés)</w:t>
      </w:r>
    </w:p>
    <w:p w14:paraId="3D8608EA" w14:textId="77777777" w:rsidR="00077BAD" w:rsidRDefault="00077BAD" w:rsidP="00077BA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9"/>
      </w:tblGrid>
      <w:tr w:rsidR="00077BAD" w:rsidRPr="00077BAD" w14:paraId="436E8788" w14:textId="77777777" w:rsidTr="007A0957">
        <w:trPr>
          <w:trHeight w:val="988"/>
        </w:trPr>
        <w:tc>
          <w:tcPr>
            <w:tcW w:w="14329" w:type="dxa"/>
            <w:shd w:val="clear" w:color="auto" w:fill="D9D9D9"/>
            <w:vAlign w:val="center"/>
          </w:tcPr>
          <w:p w14:paraId="2A14BD5C" w14:textId="518AA692" w:rsidR="00077BAD" w:rsidRPr="00077BAD" w:rsidRDefault="00077BAD" w:rsidP="007A0957">
            <w:pPr>
              <w:rPr>
                <w:rFonts w:ascii="Arial" w:hAnsi="Arial" w:cs="Arial"/>
                <w:sz w:val="22"/>
                <w:szCs w:val="22"/>
              </w:rPr>
            </w:pPr>
            <w:r w:rsidRPr="00077BAD">
              <w:rPr>
                <w:rFonts w:ascii="Arial" w:hAnsi="Arial" w:cs="Arial"/>
                <w:sz w:val="22"/>
                <w:szCs w:val="22"/>
              </w:rPr>
              <w:t>A - Le prestataire détaille dans son offre le plan d’action anti-gaspillage alimentaire et réduction de l’utilisation des plastiques non recyclables ainsi que les différentes étapes qu’il planifie sur la durée du contrat (cf. article 34 du CCTP).</w:t>
            </w:r>
          </w:p>
          <w:p w14:paraId="78B14344" w14:textId="77777777" w:rsidR="00077BAD" w:rsidRPr="00077BAD" w:rsidRDefault="00077BAD" w:rsidP="007A0957">
            <w:pPr>
              <w:pStyle w:val="Paragraphedelis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77BAD" w:rsidRPr="00077BAD" w14:paraId="51A8C6A5" w14:textId="77777777" w:rsidTr="007A0957">
        <w:trPr>
          <w:trHeight w:val="1871"/>
        </w:trPr>
        <w:tc>
          <w:tcPr>
            <w:tcW w:w="14329" w:type="dxa"/>
            <w:shd w:val="clear" w:color="auto" w:fill="auto"/>
          </w:tcPr>
          <w:p w14:paraId="025241C1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8B13852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1CA65E7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CB41DAB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4E2FF49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3688F6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D513962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0132079" w14:textId="77777777" w:rsid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BE5C18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168FEF6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345B252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419B9F5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85DB2DE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856256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9EA4020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720EFB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504099E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E062F0F" w14:textId="77777777" w:rsidR="006704AA" w:rsidRPr="00077BAD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8D17A73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7538C56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B3B7869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38744B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762E72E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84BC858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E51C2BD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4F0BC7D1" w14:textId="11A2CA15" w:rsidR="004D3489" w:rsidRDefault="004D3489" w:rsidP="00077BAD">
      <w:pPr>
        <w:rPr>
          <w:rFonts w:ascii="Arial" w:hAnsi="Arial" w:cs="Arial"/>
          <w:sz w:val="22"/>
          <w:szCs w:val="22"/>
        </w:rPr>
      </w:pPr>
    </w:p>
    <w:p w14:paraId="2D2F490B" w14:textId="77777777" w:rsidR="004D3489" w:rsidRDefault="004D3489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FD536C3" w14:textId="77777777" w:rsidR="00077BAD" w:rsidRDefault="00077BAD" w:rsidP="00077BA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9"/>
      </w:tblGrid>
      <w:tr w:rsidR="00077BAD" w:rsidRPr="00077BAD" w14:paraId="768D5FE5" w14:textId="77777777" w:rsidTr="007A0957">
        <w:trPr>
          <w:trHeight w:val="988"/>
        </w:trPr>
        <w:tc>
          <w:tcPr>
            <w:tcW w:w="14329" w:type="dxa"/>
            <w:shd w:val="clear" w:color="auto" w:fill="D9D9D9"/>
            <w:vAlign w:val="center"/>
          </w:tcPr>
          <w:p w14:paraId="1EC3A06A" w14:textId="77777777" w:rsidR="00077BAD" w:rsidRPr="00077BAD" w:rsidRDefault="00077BAD" w:rsidP="00077BAD">
            <w:pPr>
              <w:rPr>
                <w:rFonts w:ascii="Arial" w:hAnsi="Arial" w:cs="Arial"/>
                <w:sz w:val="22"/>
                <w:szCs w:val="22"/>
              </w:rPr>
            </w:pPr>
            <w:r w:rsidRPr="00077BAD">
              <w:rPr>
                <w:rFonts w:ascii="Arial" w:hAnsi="Arial" w:cs="Arial"/>
                <w:sz w:val="22"/>
                <w:szCs w:val="22"/>
              </w:rPr>
              <w:t>B - Le prestataire détaille dans son offre le calendrier des animations pour la 1ère année d’exécution du marché (cf. article 37 du CCTP).</w:t>
            </w:r>
          </w:p>
          <w:p w14:paraId="2BE11FCA" w14:textId="77777777" w:rsidR="00077BAD" w:rsidRPr="00077BAD" w:rsidRDefault="00077BAD" w:rsidP="007A0957">
            <w:pPr>
              <w:pStyle w:val="Paragraphedelis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77BAD" w:rsidRPr="00077BAD" w14:paraId="3DA498B0" w14:textId="77777777" w:rsidTr="007A0957">
        <w:trPr>
          <w:trHeight w:val="1871"/>
        </w:trPr>
        <w:tc>
          <w:tcPr>
            <w:tcW w:w="14329" w:type="dxa"/>
            <w:shd w:val="clear" w:color="auto" w:fill="auto"/>
          </w:tcPr>
          <w:p w14:paraId="28A4DA64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75AEE17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66CD84C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8B2C3B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D09F5E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22A8265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3D92573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C7E6E9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9647695" w14:textId="77777777" w:rsid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48D134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243286D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DAEECF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86AADF8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75D049C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9EFB199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4AE312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FF1CAFC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F8F2A8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45242E5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92A5259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17909D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0B5A61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6C2CE4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B0403A6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4A3DC5E" w14:textId="77777777" w:rsidR="006704AA" w:rsidRPr="00077BAD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E261E07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75ABB99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EDBBA3E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E84B85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49F9C19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A34260C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13AF4BD3" w14:textId="77777777" w:rsidR="00077BAD" w:rsidRDefault="00077BAD" w:rsidP="00077BAD">
      <w:pPr>
        <w:rPr>
          <w:rFonts w:ascii="Arial" w:hAnsi="Arial" w:cs="Arial"/>
          <w:sz w:val="22"/>
          <w:szCs w:val="22"/>
        </w:rPr>
      </w:pPr>
    </w:p>
    <w:p w14:paraId="655DADDF" w14:textId="77777777" w:rsidR="00077BAD" w:rsidRPr="00077BAD" w:rsidRDefault="00077BAD" w:rsidP="00077BAD">
      <w:pPr>
        <w:rPr>
          <w:rFonts w:ascii="Arial" w:hAnsi="Arial" w:cs="Arial"/>
          <w:sz w:val="22"/>
          <w:szCs w:val="22"/>
        </w:rPr>
      </w:pPr>
    </w:p>
    <w:p w14:paraId="11FD8F7F" w14:textId="20B476B8" w:rsidR="00077BAD" w:rsidRDefault="00077BAD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63B419E" w14:textId="77777777" w:rsidR="00077BAD" w:rsidRPr="00077BAD" w:rsidRDefault="00077BAD" w:rsidP="00077BAD">
      <w:pPr>
        <w:rPr>
          <w:rFonts w:ascii="Arial" w:hAnsi="Arial" w:cs="Arial"/>
          <w:sz w:val="22"/>
          <w:szCs w:val="22"/>
        </w:rPr>
      </w:pPr>
    </w:p>
    <w:p w14:paraId="2D8600AF" w14:textId="77777777" w:rsidR="00077BAD" w:rsidRDefault="00077BAD" w:rsidP="00077BAD">
      <w:pPr>
        <w:rPr>
          <w:rFonts w:ascii="Arial" w:hAnsi="Arial" w:cs="Arial"/>
          <w:sz w:val="22"/>
          <w:szCs w:val="22"/>
        </w:rPr>
      </w:pPr>
    </w:p>
    <w:p w14:paraId="44CE5682" w14:textId="77777777" w:rsidR="00077BAD" w:rsidRDefault="00077BAD" w:rsidP="00077BA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9"/>
      </w:tblGrid>
      <w:tr w:rsidR="00077BAD" w:rsidRPr="00077BAD" w14:paraId="6A4B0E99" w14:textId="77777777" w:rsidTr="007A0957">
        <w:trPr>
          <w:trHeight w:val="988"/>
        </w:trPr>
        <w:tc>
          <w:tcPr>
            <w:tcW w:w="14329" w:type="dxa"/>
            <w:shd w:val="clear" w:color="auto" w:fill="D9D9D9"/>
            <w:vAlign w:val="center"/>
          </w:tcPr>
          <w:p w14:paraId="4CF09311" w14:textId="50A6616A" w:rsidR="00077BAD" w:rsidRPr="00077BAD" w:rsidRDefault="00077BAD" w:rsidP="007A09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077BAD">
              <w:rPr>
                <w:rFonts w:ascii="Arial" w:hAnsi="Arial" w:cs="Arial"/>
                <w:sz w:val="22"/>
                <w:szCs w:val="22"/>
              </w:rPr>
              <w:t xml:space="preserve"> - Le prestataire détaille dans son offre une solution de restauration en cas de fermeture ponctuelle</w:t>
            </w:r>
          </w:p>
          <w:p w14:paraId="4446C6F2" w14:textId="77777777" w:rsidR="00077BAD" w:rsidRPr="00077BAD" w:rsidRDefault="00077BAD" w:rsidP="007A0957">
            <w:pPr>
              <w:pStyle w:val="Paragraphedelis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77BAD" w:rsidRPr="00077BAD" w14:paraId="44F16582" w14:textId="77777777" w:rsidTr="007A0957">
        <w:trPr>
          <w:trHeight w:val="1871"/>
        </w:trPr>
        <w:tc>
          <w:tcPr>
            <w:tcW w:w="14329" w:type="dxa"/>
            <w:shd w:val="clear" w:color="auto" w:fill="auto"/>
          </w:tcPr>
          <w:p w14:paraId="5C7BF7DF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AE0FC42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43A2613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5D3864A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ED38121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30D83F7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88C5E51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C0B1D1F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16903FB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4CA863A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88C5B4E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B97791B" w14:textId="77777777" w:rsid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A5EA911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3E48C86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A74FCBD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138D699A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DF65F9F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61FA57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2612A81B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2348AA9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0F87CE2B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FEED79B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3AC67DC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01F3E68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615DF64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37E7C893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C0EAC42" w14:textId="77777777" w:rsidR="006704AA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475C064A" w14:textId="77777777" w:rsidR="006704AA" w:rsidRPr="00077BAD" w:rsidRDefault="006704AA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5D0DDC5F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77CC0100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  <w:p w14:paraId="684F4AB1" w14:textId="77777777" w:rsidR="00077BAD" w:rsidRPr="00077BAD" w:rsidRDefault="00077BAD" w:rsidP="007A0957">
            <w:pPr>
              <w:pStyle w:val="Corpsdetexte"/>
              <w:rPr>
                <w:rFonts w:ascii="Arial" w:hAnsi="Arial" w:cs="Arial"/>
                <w:i w:val="0"/>
                <w:sz w:val="22"/>
                <w:szCs w:val="22"/>
              </w:rPr>
            </w:pPr>
          </w:p>
        </w:tc>
      </w:tr>
    </w:tbl>
    <w:p w14:paraId="4522E4EC" w14:textId="77777777" w:rsidR="00077BAD" w:rsidRDefault="00077BAD" w:rsidP="00077BAD">
      <w:pPr>
        <w:rPr>
          <w:rFonts w:ascii="Arial" w:hAnsi="Arial" w:cs="Arial"/>
          <w:sz w:val="22"/>
          <w:szCs w:val="22"/>
        </w:rPr>
      </w:pPr>
    </w:p>
    <w:sectPr w:rsidR="00077BAD" w:rsidSect="00DE4A03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5129" w14:textId="77777777" w:rsidR="005033FA" w:rsidRDefault="005033FA" w:rsidP="005033FA">
      <w:r>
        <w:separator/>
      </w:r>
    </w:p>
  </w:endnote>
  <w:endnote w:type="continuationSeparator" w:id="0">
    <w:p w14:paraId="11B21B6B" w14:textId="77777777" w:rsidR="005033FA" w:rsidRDefault="005033FA" w:rsidP="0050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7971C" w14:textId="77777777" w:rsidR="005033FA" w:rsidRDefault="005033FA" w:rsidP="005033FA">
    <w:pPr>
      <w:pStyle w:val="Pieddepage"/>
      <w:tabs>
        <w:tab w:val="clear" w:pos="4536"/>
      </w:tabs>
      <w:rPr>
        <w:rFonts w:ascii="Marianne" w:hAnsi="Marianne"/>
        <w:sz w:val="16"/>
        <w:szCs w:val="16"/>
      </w:rPr>
    </w:pPr>
  </w:p>
  <w:p w14:paraId="4E35DBBB" w14:textId="77777777" w:rsidR="005033FA" w:rsidRDefault="005033FA" w:rsidP="005033FA">
    <w:pPr>
      <w:pStyle w:val="Pieddepage"/>
      <w:tabs>
        <w:tab w:val="clear" w:pos="4536"/>
      </w:tabs>
      <w:rPr>
        <w:rFonts w:ascii="Marianne" w:hAnsi="Marianne"/>
        <w:sz w:val="16"/>
        <w:szCs w:val="16"/>
      </w:rPr>
    </w:pPr>
  </w:p>
  <w:p w14:paraId="1A4C061D" w14:textId="680CCD88" w:rsidR="005033FA" w:rsidRPr="00E25D2B" w:rsidRDefault="005033FA" w:rsidP="005033FA">
    <w:pPr>
      <w:pStyle w:val="Pieddepage"/>
      <w:tabs>
        <w:tab w:val="clear" w:pos="4536"/>
      </w:tabs>
      <w:rPr>
        <w:rFonts w:ascii="Marianne" w:hAnsi="Marianne"/>
        <w:sz w:val="16"/>
        <w:szCs w:val="16"/>
      </w:rPr>
    </w:pPr>
    <w:r>
      <w:rPr>
        <w:rFonts w:ascii="Marianne" w:hAnsi="Marianne"/>
        <w:sz w:val="16"/>
        <w:szCs w:val="16"/>
      </w:rPr>
      <w:t>Cadre mémoire technique AGRAC</w:t>
    </w:r>
    <w:r w:rsidRPr="00E25D2B">
      <w:rPr>
        <w:rFonts w:ascii="Marianne" w:hAnsi="Marianne"/>
        <w:sz w:val="16"/>
        <w:szCs w:val="16"/>
      </w:rPr>
      <w:t xml:space="preserve"> 25</w:t>
    </w:r>
    <w:r>
      <w:rPr>
        <w:rFonts w:ascii="Calibri" w:hAnsi="Calibri" w:cs="Calibri"/>
        <w:sz w:val="16"/>
        <w:szCs w:val="16"/>
      </w:rPr>
      <w:t> </w:t>
    </w:r>
    <w:r w:rsidRPr="00E25D2B">
      <w:rPr>
        <w:rFonts w:ascii="Marianne" w:hAnsi="Marianne"/>
        <w:sz w:val="16"/>
        <w:szCs w:val="16"/>
      </w:rPr>
      <w:t>059</w:t>
    </w:r>
    <w:r>
      <w:rPr>
        <w:rFonts w:ascii="Marianne" w:hAnsi="Marianne"/>
        <w:sz w:val="16"/>
        <w:szCs w:val="16"/>
      </w:rPr>
      <w:t xml:space="preserve"> -</w:t>
    </w:r>
    <w:r w:rsidRPr="00E25D2B">
      <w:rPr>
        <w:rFonts w:ascii="Marianne" w:hAnsi="Marianne"/>
        <w:sz w:val="16"/>
        <w:szCs w:val="16"/>
      </w:rPr>
      <w:t xml:space="preserve"> Service de restauration collective </w:t>
    </w:r>
    <w:r>
      <w:rPr>
        <w:rFonts w:ascii="Marianne" w:hAnsi="Marianne"/>
        <w:sz w:val="16"/>
        <w:szCs w:val="16"/>
      </w:rPr>
      <w:t xml:space="preserve">et prestations annexes </w:t>
    </w:r>
    <w:r w:rsidRPr="00E25D2B">
      <w:rPr>
        <w:rFonts w:ascii="Marianne" w:hAnsi="Marianne"/>
        <w:sz w:val="16"/>
        <w:szCs w:val="16"/>
      </w:rPr>
      <w:t>au profit de la Caisse Nationale Militaire de Sécurité Sociale</w:t>
    </w:r>
    <w:r w:rsidRPr="00E25D2B">
      <w:rPr>
        <w:rFonts w:ascii="Marianne" w:hAnsi="Marianne"/>
        <w:b/>
        <w:sz w:val="16"/>
        <w:szCs w:val="16"/>
      </w:rPr>
      <w:t>.</w:t>
    </w:r>
    <w:r w:rsidRPr="005033FA">
      <w:rPr>
        <w:rFonts w:ascii="Marianne" w:hAnsi="Marianne"/>
        <w:sz w:val="16"/>
        <w:szCs w:val="16"/>
      </w:rPr>
      <w:t xml:space="preserve"> </w:t>
    </w:r>
    <w:r>
      <w:rPr>
        <w:rFonts w:ascii="Marianne" w:hAnsi="Marianne"/>
        <w:sz w:val="16"/>
        <w:szCs w:val="16"/>
      </w:rPr>
      <w:tab/>
    </w:r>
    <w:r>
      <w:rPr>
        <w:rFonts w:ascii="Marianne" w:hAnsi="Marianne"/>
        <w:sz w:val="16"/>
        <w:szCs w:val="16"/>
      </w:rPr>
      <w:tab/>
    </w:r>
    <w:r>
      <w:rPr>
        <w:rFonts w:ascii="Marianne" w:hAnsi="Marianne"/>
        <w:sz w:val="16"/>
        <w:szCs w:val="16"/>
      </w:rPr>
      <w:tab/>
      <w:t>P</w:t>
    </w:r>
    <w:r w:rsidRPr="00E25D2B">
      <w:rPr>
        <w:rFonts w:ascii="Marianne" w:hAnsi="Marianne"/>
        <w:sz w:val="16"/>
        <w:szCs w:val="16"/>
      </w:rPr>
      <w:t xml:space="preserve">age </w:t>
    </w:r>
    <w:r w:rsidRPr="00E25D2B">
      <w:rPr>
        <w:rFonts w:ascii="Marianne" w:hAnsi="Marianne"/>
        <w:b/>
        <w:bCs/>
        <w:sz w:val="16"/>
        <w:szCs w:val="16"/>
      </w:rPr>
      <w:fldChar w:fldCharType="begin"/>
    </w:r>
    <w:r w:rsidRPr="00E25D2B">
      <w:rPr>
        <w:rFonts w:ascii="Marianne" w:hAnsi="Marianne"/>
        <w:b/>
        <w:bCs/>
        <w:sz w:val="16"/>
        <w:szCs w:val="16"/>
      </w:rPr>
      <w:instrText>PAGE</w:instrText>
    </w:r>
    <w:r w:rsidRPr="00E25D2B">
      <w:rPr>
        <w:rFonts w:ascii="Marianne" w:hAnsi="Marianne"/>
        <w:b/>
        <w:bCs/>
        <w:sz w:val="16"/>
        <w:szCs w:val="16"/>
      </w:rPr>
      <w:fldChar w:fldCharType="separate"/>
    </w:r>
    <w:r>
      <w:rPr>
        <w:rFonts w:ascii="Marianne" w:hAnsi="Marianne"/>
        <w:b/>
        <w:bCs/>
        <w:sz w:val="16"/>
        <w:szCs w:val="16"/>
      </w:rPr>
      <w:t>25</w:t>
    </w:r>
    <w:r w:rsidRPr="00E25D2B">
      <w:rPr>
        <w:rFonts w:ascii="Marianne" w:hAnsi="Marianne"/>
        <w:b/>
        <w:bCs/>
        <w:sz w:val="16"/>
        <w:szCs w:val="16"/>
      </w:rPr>
      <w:fldChar w:fldCharType="end"/>
    </w:r>
    <w:r w:rsidRPr="00E25D2B">
      <w:rPr>
        <w:rFonts w:ascii="Marianne" w:hAnsi="Marianne"/>
        <w:sz w:val="16"/>
        <w:szCs w:val="16"/>
      </w:rPr>
      <w:t xml:space="preserve"> sur </w:t>
    </w:r>
    <w:r w:rsidRPr="00E25D2B">
      <w:rPr>
        <w:rFonts w:ascii="Marianne" w:hAnsi="Marianne"/>
        <w:b/>
        <w:bCs/>
        <w:sz w:val="16"/>
        <w:szCs w:val="16"/>
      </w:rPr>
      <w:fldChar w:fldCharType="begin"/>
    </w:r>
    <w:r w:rsidRPr="00E25D2B">
      <w:rPr>
        <w:rFonts w:ascii="Marianne" w:hAnsi="Marianne"/>
        <w:b/>
        <w:bCs/>
        <w:sz w:val="16"/>
        <w:szCs w:val="16"/>
      </w:rPr>
      <w:instrText>NUMPAGES</w:instrText>
    </w:r>
    <w:r w:rsidRPr="00E25D2B">
      <w:rPr>
        <w:rFonts w:ascii="Marianne" w:hAnsi="Marianne"/>
        <w:b/>
        <w:bCs/>
        <w:sz w:val="16"/>
        <w:szCs w:val="16"/>
      </w:rPr>
      <w:fldChar w:fldCharType="separate"/>
    </w:r>
    <w:r>
      <w:rPr>
        <w:rFonts w:ascii="Marianne" w:hAnsi="Marianne"/>
        <w:b/>
        <w:bCs/>
        <w:sz w:val="16"/>
        <w:szCs w:val="16"/>
      </w:rPr>
      <w:t>31</w:t>
    </w:r>
    <w:r w:rsidRPr="00E25D2B">
      <w:rPr>
        <w:rFonts w:ascii="Marianne" w:hAnsi="Marianne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ACCE5" w14:textId="77777777" w:rsidR="005033FA" w:rsidRDefault="005033FA" w:rsidP="005033FA">
      <w:r>
        <w:separator/>
      </w:r>
    </w:p>
  </w:footnote>
  <w:footnote w:type="continuationSeparator" w:id="0">
    <w:p w14:paraId="7023B57B" w14:textId="77777777" w:rsidR="005033FA" w:rsidRDefault="005033FA" w:rsidP="00503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598D"/>
    <w:multiLevelType w:val="hybridMultilevel"/>
    <w:tmpl w:val="C7A6A6FA"/>
    <w:lvl w:ilvl="0" w:tplc="96F47D1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75C0"/>
    <w:multiLevelType w:val="hybridMultilevel"/>
    <w:tmpl w:val="F9CA66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015EC"/>
    <w:multiLevelType w:val="hybridMultilevel"/>
    <w:tmpl w:val="244CBE60"/>
    <w:lvl w:ilvl="0" w:tplc="AF6C30D2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0008D"/>
    <w:multiLevelType w:val="multilevel"/>
    <w:tmpl w:val="AEA45FCE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F7736A"/>
    <w:multiLevelType w:val="multilevel"/>
    <w:tmpl w:val="10AAA3C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start w:val="1"/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start w:val="1"/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start w:val="1"/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start w:val="1"/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start w:val="1"/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5" w15:restartNumberingAfterBreak="0">
    <w:nsid w:val="6B7F3DB5"/>
    <w:multiLevelType w:val="hybridMultilevel"/>
    <w:tmpl w:val="24CA9E24"/>
    <w:lvl w:ilvl="0" w:tplc="567EB5E2">
      <w:start w:val="1"/>
      <w:numFmt w:val="decimal"/>
      <w:lvlText w:val="%1-"/>
      <w:lvlJc w:val="left"/>
      <w:pPr>
        <w:ind w:left="1068" w:hanging="360"/>
      </w:pPr>
      <w:rPr>
        <w:rFonts w:ascii="Arial" w:hAnsi="Arial" w:cs="Arial"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C5330A"/>
    <w:multiLevelType w:val="multilevel"/>
    <w:tmpl w:val="234A2970"/>
    <w:lvl w:ilvl="0">
      <w:start w:val="1"/>
      <w:numFmt w:val="decimal"/>
      <w:lvlText w:val="Article %1 - "/>
      <w:lvlJc w:val="left"/>
      <w:pPr>
        <w:ind w:left="-283" w:firstLine="283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 "/>
      <w:lvlJc w:val="left"/>
      <w:pPr>
        <w:ind w:left="0" w:firstLine="283"/>
      </w:pPr>
      <w:rPr>
        <w:sz w:val="22"/>
      </w:rPr>
    </w:lvl>
    <w:lvl w:ilvl="2">
      <w:start w:val="1"/>
      <w:numFmt w:val="decimal"/>
      <w:lvlText w:val="%1.%2.%3 "/>
      <w:lvlJc w:val="left"/>
      <w:pPr>
        <w:ind w:left="710" w:firstLine="283"/>
      </w:pPr>
      <w:rPr>
        <w:color w:val="275317" w:themeColor="accent6" w:themeShade="80"/>
      </w:r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3623FA0"/>
    <w:multiLevelType w:val="hybridMultilevel"/>
    <w:tmpl w:val="86CCC412"/>
    <w:lvl w:ilvl="0" w:tplc="AB8C8F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87139"/>
    <w:multiLevelType w:val="multilevel"/>
    <w:tmpl w:val="CE8C7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4535830"/>
    <w:multiLevelType w:val="hybridMultilevel"/>
    <w:tmpl w:val="613E17E0"/>
    <w:lvl w:ilvl="0" w:tplc="CA68A20E">
      <w:start w:val="1"/>
      <w:numFmt w:val="decimal"/>
      <w:lvlText w:val="%1"/>
      <w:lvlJc w:val="left"/>
      <w:pPr>
        <w:ind w:left="1080" w:hanging="360"/>
      </w:pPr>
      <w:rPr>
        <w:rFonts w:eastAsia="Calibri" w:cs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7B0A95"/>
    <w:multiLevelType w:val="hybridMultilevel"/>
    <w:tmpl w:val="5DA02FC0"/>
    <w:lvl w:ilvl="0" w:tplc="27BA672C">
      <w:start w:val="1"/>
      <w:numFmt w:val="decimal"/>
      <w:lvlText w:val="%1"/>
      <w:lvlJc w:val="left"/>
      <w:pPr>
        <w:ind w:left="1070" w:hanging="36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26295476">
    <w:abstractNumId w:val="4"/>
    <w:lvlOverride w:ilvl="0">
      <w:lvl w:ilvl="0">
        <w:start w:val="1"/>
        <w:numFmt w:val="decimal"/>
        <w:lvlText w:val="Article 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" w16cid:durableId="1220946485">
    <w:abstractNumId w:val="6"/>
  </w:num>
  <w:num w:numId="3" w16cid:durableId="379938345">
    <w:abstractNumId w:val="8"/>
  </w:num>
  <w:num w:numId="4" w16cid:durableId="1391071824">
    <w:abstractNumId w:val="2"/>
  </w:num>
  <w:num w:numId="5" w16cid:durableId="2100713205">
    <w:abstractNumId w:val="3"/>
  </w:num>
  <w:num w:numId="6" w16cid:durableId="1400203408">
    <w:abstractNumId w:val="0"/>
  </w:num>
  <w:num w:numId="7" w16cid:durableId="975649453">
    <w:abstractNumId w:val="4"/>
  </w:num>
  <w:num w:numId="8" w16cid:durableId="2125496142">
    <w:abstractNumId w:val="1"/>
  </w:num>
  <w:num w:numId="9" w16cid:durableId="270670526">
    <w:abstractNumId w:val="10"/>
  </w:num>
  <w:num w:numId="10" w16cid:durableId="1956594729">
    <w:abstractNumId w:val="5"/>
  </w:num>
  <w:num w:numId="11" w16cid:durableId="1272513751">
    <w:abstractNumId w:val="7"/>
  </w:num>
  <w:num w:numId="12" w16cid:durableId="1889486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A03"/>
    <w:rsid w:val="00077BAD"/>
    <w:rsid w:val="000A077D"/>
    <w:rsid w:val="000A4D94"/>
    <w:rsid w:val="001B30C4"/>
    <w:rsid w:val="001D3854"/>
    <w:rsid w:val="00253041"/>
    <w:rsid w:val="003324A7"/>
    <w:rsid w:val="003D55B9"/>
    <w:rsid w:val="00407CFC"/>
    <w:rsid w:val="00485606"/>
    <w:rsid w:val="004D3489"/>
    <w:rsid w:val="005033FA"/>
    <w:rsid w:val="006704AA"/>
    <w:rsid w:val="008B6856"/>
    <w:rsid w:val="008F55FC"/>
    <w:rsid w:val="009E07A3"/>
    <w:rsid w:val="00C03EEA"/>
    <w:rsid w:val="00D3650C"/>
    <w:rsid w:val="00DA3168"/>
    <w:rsid w:val="00DA51E5"/>
    <w:rsid w:val="00DE4A03"/>
    <w:rsid w:val="00E01886"/>
    <w:rsid w:val="00F559F6"/>
    <w:rsid w:val="00F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74B7"/>
  <w15:chartTrackingRefBased/>
  <w15:docId w15:val="{590D42ED-30B4-4E2C-8851-29702676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A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E01886"/>
    <w:pPr>
      <w:keepNext/>
      <w:numPr>
        <w:numId w:val="5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/>
      <w:ind w:hanging="360"/>
      <w:jc w:val="both"/>
      <w:outlineLvl w:val="0"/>
    </w:pPr>
    <w:rPr>
      <w:rFonts w:ascii="Arial" w:hAnsi="Arial"/>
      <w:b/>
      <w:sz w:val="28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4A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4A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4A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4A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4A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4A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4A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4A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01886"/>
    <w:rPr>
      <w:rFonts w:ascii="Arial" w:hAnsi="Arial"/>
      <w:b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DE4A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E4A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E4A0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E4A0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E4A0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E4A0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E4A0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E4A0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E4A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E4A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4A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E4A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E4A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E4A0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E4A0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E4A0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4A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4A0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E4A03"/>
    <w:rPr>
      <w:b/>
      <w:bCs/>
      <w:smallCaps/>
      <w:color w:val="0F4761" w:themeColor="accent1" w:themeShade="BF"/>
      <w:spacing w:val="5"/>
    </w:rPr>
  </w:style>
  <w:style w:type="numbering" w:customStyle="1" w:styleId="Numbering5">
    <w:name w:val="Numbering 5"/>
    <w:basedOn w:val="Aucuneliste"/>
    <w:rsid w:val="008B6856"/>
  </w:style>
  <w:style w:type="character" w:styleId="Marquedecommentaire">
    <w:name w:val="annotation reference"/>
    <w:basedOn w:val="Policepardfaut"/>
    <w:uiPriority w:val="99"/>
    <w:semiHidden/>
    <w:unhideWhenUsed/>
    <w:rsid w:val="008B68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B6856"/>
    <w:pPr>
      <w:spacing w:before="120"/>
      <w:jc w:val="both"/>
    </w:pPr>
    <w:rPr>
      <w:rFonts w:ascii="Arial" w:eastAsia="MS Mincho" w:hAnsi="Arial" w:cs="Tahoma"/>
      <w:sz w:val="20"/>
      <w:szCs w:val="20"/>
      <w:lang w:eastAsia="ja-JP" w:bidi="fa-IR"/>
    </w:rPr>
  </w:style>
  <w:style w:type="character" w:customStyle="1" w:styleId="CommentaireCar">
    <w:name w:val="Commentaire Car"/>
    <w:basedOn w:val="Policepardfaut"/>
    <w:link w:val="Commentaire"/>
    <w:uiPriority w:val="99"/>
    <w:rsid w:val="008B6856"/>
    <w:rPr>
      <w:rFonts w:ascii="Arial" w:eastAsia="MS Mincho" w:hAnsi="Arial" w:cs="Tahoma"/>
      <w:kern w:val="0"/>
      <w:sz w:val="20"/>
      <w:szCs w:val="20"/>
      <w:lang w:eastAsia="ja-JP" w:bidi="fa-IR"/>
      <w14:ligatures w14:val="none"/>
    </w:rPr>
  </w:style>
  <w:style w:type="paragraph" w:styleId="Corpsdetexte">
    <w:name w:val="Body Text"/>
    <w:basedOn w:val="Normal"/>
    <w:link w:val="CorpsdetexteCar"/>
    <w:rsid w:val="003D55B9"/>
    <w:pPr>
      <w:widowControl w:val="0"/>
      <w:outlineLvl w:val="0"/>
    </w:pPr>
    <w:rPr>
      <w:b/>
      <w:bCs/>
      <w:i/>
      <w:iCs/>
    </w:rPr>
  </w:style>
  <w:style w:type="character" w:customStyle="1" w:styleId="CorpsdetexteCar">
    <w:name w:val="Corps de texte Car"/>
    <w:basedOn w:val="Policepardfaut"/>
    <w:link w:val="Corpsdetexte"/>
    <w:rsid w:val="003D55B9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033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033FA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5033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033FA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757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CNMSS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SAVERY Anne-Cécile</dc:creator>
  <cp:keywords/>
  <dc:description/>
  <cp:lastModifiedBy>SAVERY Anne-Cécile</cp:lastModifiedBy>
  <cp:revision>7</cp:revision>
  <dcterms:created xsi:type="dcterms:W3CDTF">2025-12-04T12:51:00Z</dcterms:created>
  <dcterms:modified xsi:type="dcterms:W3CDTF">2025-12-11T09:59:00Z</dcterms:modified>
</cp:coreProperties>
</file>